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 name=""/>
                <a:graphic>
                  <a:graphicData uri="http://schemas.microsoft.com/office/word/2010/wordprocessingShape">
                    <wps:wsp>
                      <wps:cNvSpPr/>
                      <wps:cNvPr id="2" name="Shape 2"/>
                      <wps:spPr>
                        <a:xfrm>
                          <a:off x="5028500" y="3462500"/>
                          <a:ext cx="635000" cy="635000"/>
                        </a:xfrm>
                        <a:custGeom>
                          <a:rect b="b" l="l" r="r" t="t"/>
                          <a:pathLst>
                            <a:path extrusionOk="0" h="635000" w="635000">
                              <a:moveTo>
                                <a:pt x="0" y="0"/>
                              </a:moveTo>
                              <a:lnTo>
                                <a:pt x="635000" y="0"/>
                              </a:lnTo>
                              <a:moveTo>
                                <a:pt x="0" y="635000"/>
                              </a:moveTo>
                              <a:lnTo>
                                <a:pt x="635000" y="63500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47700" cy="647700"/>
                        </a:xfrm>
                        <a:prstGeom prst="rect"/>
                        <a:ln/>
                      </pic:spPr>
                    </pic:pic>
                  </a:graphicData>
                </a:graphic>
              </wp:anchor>
            </w:drawing>
          </mc:Fallback>
        </mc:AlternateContent>
      </w:r>
    </w:p>
    <w:p w:rsidR="00000000" w:rsidDel="00000000" w:rsidP="00000000" w:rsidRDefault="00000000" w:rsidRPr="00000000" w14:paraId="00000003">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6">
      <w:pPr>
        <w:numPr>
          <w:ilvl w:val="2"/>
          <w:numId w:val="3"/>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 Off Contract; and</w:t>
      </w:r>
    </w:p>
    <w:p w:rsidR="00000000" w:rsidDel="00000000" w:rsidP="00000000" w:rsidRDefault="00000000" w:rsidRPr="00000000" w14:paraId="0000000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r w:rsidDel="00000000" w:rsidR="00000000" w:rsidRPr="00000000">
        <w:rPr>
          <w:rFonts w:ascii="Arial" w:cs="Arial" w:eastAsia="Arial" w:hAnsi="Arial"/>
          <w:sz w:val="24"/>
          <w:szCs w:val="24"/>
          <w:rtl w:val="0"/>
        </w:rPr>
        <w:t xml:space="preserve"> and consideration of any/ all factors that may affect the suppliers maximum margins must be considered at the outset, prior to framework award</w:t>
      </w:r>
      <w:r w:rsidDel="00000000" w:rsidR="00000000" w:rsidRPr="00000000">
        <w:rPr>
          <w:rtl w:val="0"/>
        </w:rPr>
      </w:r>
    </w:p>
    <w:p w:rsidR="00000000" w:rsidDel="00000000" w:rsidP="00000000" w:rsidRDefault="00000000" w:rsidRPr="00000000" w14:paraId="0000000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Should a new product be added to the framework during its term, suppliers will be required to provide a maximum margin prior to any tender.</w:t>
      </w:r>
      <w:r w:rsidDel="00000000" w:rsidR="00000000" w:rsidRPr="00000000">
        <w:rPr>
          <w:rtl w:val="0"/>
        </w:rPr>
      </w:r>
    </w:p>
    <w:p w:rsidR="00000000" w:rsidDel="00000000" w:rsidP="00000000" w:rsidRDefault="00000000" w:rsidRPr="00000000" w14:paraId="00000009">
      <w:pPr>
        <w:numPr>
          <w:ilvl w:val="1"/>
          <w:numId w:val="3"/>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impacted by any change to the Framework Prices. </w:t>
      </w:r>
    </w:p>
    <w:p w:rsidR="00000000" w:rsidDel="00000000" w:rsidP="00000000" w:rsidRDefault="00000000" w:rsidRPr="00000000" w14:paraId="0000000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increases would need to be given in an open book format. Detailed evidence to be provided and agreed between customer &amp; supplier</w:t>
      </w:r>
      <w:r w:rsidDel="00000000" w:rsidR="00000000" w:rsidRPr="00000000">
        <w:rPr>
          <w:rtl w:val="0"/>
        </w:rPr>
      </w:r>
    </w:p>
    <w:p w:rsidR="00000000" w:rsidDel="00000000" w:rsidP="00000000" w:rsidRDefault="00000000" w:rsidRPr="00000000" w14:paraId="0000000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Suppliers to provide continuous evidence of price movements</w:t>
      </w:r>
      <w:r w:rsidDel="00000000" w:rsidR="00000000" w:rsidRPr="00000000">
        <w:rPr>
          <w:rtl w:val="0"/>
        </w:rPr>
      </w:r>
    </w:p>
    <w:p w:rsidR="00000000" w:rsidDel="00000000" w:rsidP="00000000" w:rsidRDefault="00000000" w:rsidRPr="00000000" w14:paraId="0000000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Suppliers will be expected to decrease costs as time moves on</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Any variation to the Charges payable under a Call Off Contract must be agreed between the Supplier and the Buyer and implemented using the same procedure for altering Framework Prices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(4.1) in accordance with the provisions of this Framework Schedule 3. ‘Joint sche</w:t>
      </w:r>
      <w:r w:rsidDel="00000000" w:rsidR="00000000" w:rsidRPr="00000000">
        <w:rPr>
          <w:rFonts w:ascii="Arial" w:cs="Arial" w:eastAsia="Arial" w:hAnsi="Arial"/>
          <w:sz w:val="24"/>
          <w:szCs w:val="24"/>
          <w:rtl w:val="0"/>
        </w:rPr>
        <w:t xml:space="preserve">dule 2 – Variation Form’ must be used for any amendments to a call off contract</w:t>
      </w:r>
      <w:r w:rsidDel="00000000" w:rsidR="00000000" w:rsidRPr="00000000">
        <w:rPr>
          <w:rtl w:val="0"/>
        </w:rPr>
      </w:r>
    </w:p>
    <w:p w:rsidR="00000000" w:rsidDel="00000000" w:rsidP="00000000" w:rsidRDefault="00000000" w:rsidRPr="00000000" w14:paraId="00000011">
      <w:pPr>
        <w:numPr>
          <w:ilvl w:val="0"/>
          <w:numId w:val="3"/>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 Off Contracts.</w:t>
      </w:r>
    </w:p>
    <w:bookmarkStart w:colFirst="0" w:colLast="0" w:name="bookmark=id.2et92p0" w:id="3"/>
    <w:bookmarkEnd w:id="3"/>
    <w:p w:rsidR="00000000" w:rsidDel="00000000" w:rsidP="00000000" w:rsidRDefault="00000000" w:rsidRPr="00000000" w14:paraId="00000013">
      <w:pPr>
        <w:numPr>
          <w:ilvl w:val="0"/>
          <w:numId w:val="3"/>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shall include all costs and expenses relating to the provision of Deliverables. No further amounts shall be payable in respect of matters such as:</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6">
      <w:pPr>
        <w:numPr>
          <w:ilvl w:val="2"/>
          <w:numId w:val="3"/>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prior to the commencement of any Call Off Contract.</w:t>
      </w:r>
    </w:p>
    <w:p w:rsidR="00000000" w:rsidDel="00000000" w:rsidP="00000000" w:rsidRDefault="00000000" w:rsidRPr="00000000" w14:paraId="00000017">
      <w:pPr>
        <w:numPr>
          <w:ilvl w:val="0"/>
          <w:numId w:val="3"/>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8">
      <w:pPr>
        <w:numPr>
          <w:ilvl w:val="1"/>
          <w:numId w:val="3"/>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benchmarking review in accordance with Call Off Schedule 16 (Benchmarking)</w:t>
      </w:r>
    </w:p>
    <w:p w:rsidR="00000000" w:rsidDel="00000000" w:rsidP="00000000" w:rsidRDefault="00000000" w:rsidRPr="00000000" w14:paraId="0000001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w:t>
      </w:r>
    </w:p>
    <w:p w:rsidR="00000000" w:rsidDel="00000000" w:rsidP="00000000" w:rsidRDefault="00000000" w:rsidRPr="00000000" w14:paraId="0000001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Lot 3 only; prices may be subject to review at the end of every 6 month period during the framework period by reference to the change in the average raw material prices paid by the Supplier over the preceding year.</w:t>
      </w:r>
    </w:p>
    <w:p w:rsidR="00000000" w:rsidDel="00000000" w:rsidP="00000000" w:rsidRDefault="00000000" w:rsidRPr="00000000" w14:paraId="0000001E">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must submit price change requests to CCS one month before the price change is to take effect.</w:t>
      </w:r>
    </w:p>
    <w:p w:rsidR="00000000" w:rsidDel="00000000" w:rsidP="00000000" w:rsidRDefault="00000000" w:rsidRPr="00000000" w14:paraId="0000001F">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Requests for price changes must be evidenced with relevant supporting market data.</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w:cs="Arial" w:eastAsia="Arial" w:hAnsi="Arial"/>
          <w:b w:val="1"/>
          <w:smallCaps w:val="1"/>
          <w:color w:val="000000"/>
          <w:highlight w:val="yellow"/>
        </w:rPr>
      </w:pPr>
      <w:bookmarkStart w:colFirst="0" w:colLast="0" w:name="_heading=h.tyjcwt" w:id="5"/>
      <w:bookmarkEnd w:id="5"/>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3">
      <w:pPr>
        <w:rPr>
          <w:rFonts w:ascii="Arial" w:cs="Arial" w:eastAsia="Arial" w:hAnsi="Arial"/>
          <w:b w:val="1"/>
          <w:sz w:val="36"/>
          <w:szCs w:val="36"/>
        </w:rPr>
      </w:pPr>
      <w:bookmarkStart w:colFirst="0" w:colLast="0" w:name="_heading=h.3dy6vkm" w:id="6"/>
      <w:bookmarkEnd w:id="6"/>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4">
      <w:pPr>
        <w:rPr>
          <w:rFonts w:ascii="Arial" w:cs="Arial" w:eastAsia="Arial" w:hAnsi="Arial"/>
          <w:b w:val="1"/>
          <w:sz w:val="36"/>
          <w:szCs w:val="36"/>
        </w:rPr>
      </w:pPr>
      <w:bookmarkStart w:colFirst="0" w:colLast="0" w:name="_heading=h.2et92p0" w:id="7"/>
      <w:bookmarkEnd w:id="7"/>
      <w:r w:rsidDel="00000000" w:rsidR="00000000" w:rsidRPr="00000000">
        <w:rPr>
          <w:rFonts w:ascii="Arial" w:cs="Arial" w:eastAsia="Arial" w:hAnsi="Arial"/>
          <w:b w:val="1"/>
          <w:rtl w:val="0"/>
        </w:rPr>
        <w:t xml:space="preserve">Redacted under FOIA section 43, Commercial Interests</w:t>
      </w:r>
      <w:r w:rsidDel="00000000" w:rsidR="00000000" w:rsidRPr="00000000">
        <w:rPr>
          <w:rtl w:val="0"/>
        </w:rPr>
      </w:r>
    </w:p>
    <w:p w:rsidR="00000000" w:rsidDel="00000000" w:rsidP="00000000" w:rsidRDefault="00000000" w:rsidRPr="00000000" w14:paraId="00000025">
      <w:pPr>
        <w:keepNext w:val="1"/>
        <w:spacing w:after="240" w:before="240" w:line="240" w:lineRule="auto"/>
        <w:rPr>
          <w:rFonts w:ascii="Arial" w:cs="Arial" w:eastAsia="Arial" w:hAnsi="Arial"/>
        </w:rPr>
      </w:pPr>
      <w:r w:rsidDel="00000000" w:rsidR="00000000" w:rsidRPr="00000000">
        <w:rPr>
          <w:rFonts w:ascii="Arial" w:cs="Arial" w:eastAsia="Arial" w:hAnsi="Arial"/>
          <w:rtl w:val="0"/>
        </w:rPr>
        <w:t xml:space="preserve">The Supplier (and its Sub-Contractor) shall not be entitled to include any uplift for risks or contingencies within its rates.</w:t>
      </w:r>
    </w:p>
    <w:p w:rsidR="00000000" w:rsidDel="00000000" w:rsidP="00000000" w:rsidRDefault="00000000" w:rsidRPr="00000000" w14:paraId="00000026">
      <w:pPr>
        <w:keepNext w:val="1"/>
        <w:spacing w:after="240" w:before="240" w:line="240" w:lineRule="auto"/>
        <w:rPr>
          <w:rFonts w:ascii="Arial" w:cs="Arial" w:eastAsia="Arial" w:hAnsi="Arial"/>
        </w:rPr>
      </w:pPr>
      <w:r w:rsidDel="00000000" w:rsidR="00000000" w:rsidRPr="00000000">
        <w:rPr>
          <w:rFonts w:ascii="Arial" w:cs="Arial" w:eastAsia="Arial" w:hAnsi="Arial"/>
          <w:rtl w:val="0"/>
        </w:rPr>
        <w:t xml:space="preserve">The below table states which price element is to be included in costs for Deliverables in accordance with Framework Schedule 3 – Framework Prices. Commodity Price methodologies are described in paragraph 1. </w:t>
      </w:r>
    </w:p>
    <w:tbl>
      <w:tblPr>
        <w:tblStyle w:val="Table1"/>
        <w:tblW w:w="9015.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1545"/>
        <w:gridCol w:w="2400"/>
        <w:gridCol w:w="2535"/>
        <w:gridCol w:w="2535"/>
        <w:tblGridChange w:id="0">
          <w:tblGrid>
            <w:gridCol w:w="1545"/>
            <w:gridCol w:w="2400"/>
            <w:gridCol w:w="2535"/>
            <w:gridCol w:w="2535"/>
          </w:tblGrid>
        </w:tblGridChange>
      </w:tblGrid>
      <w:tr>
        <w:trPr>
          <w:cantSplit w:val="0"/>
          <w:tblHeader w:val="0"/>
        </w:trPr>
        <w:tc>
          <w:tcPr>
            <w:shd w:fill="548dd4" w:val="clear"/>
          </w:tcPr>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NUMBER</w:t>
            </w:r>
          </w:p>
        </w:tc>
        <w:tc>
          <w:tcPr>
            <w:shd w:fill="548dd4" w:val="clear"/>
          </w:tcPr>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COMMODITY PRICE</w:t>
            </w:r>
          </w:p>
        </w:tc>
        <w:tc>
          <w:tcPr>
            <w:shd w:fill="548dd4" w:val="clear"/>
          </w:tcPr>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PRICING MATRIX RATE/MARGIN*</w:t>
            </w:r>
          </w:p>
        </w:tc>
        <w:tc>
          <w:tcPr>
            <w:shd w:fill="548dd4" w:val="clear"/>
          </w:tcPr>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r>
      <w:tr>
        <w:trPr>
          <w:cantSplit w:val="0"/>
          <w:tblHeader w:val="0"/>
        </w:trPr>
        <w:tc>
          <w:tcPr/>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Fuels</w:t>
            </w:r>
          </w:p>
        </w:tc>
        <w:tc>
          <w:tcPr/>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w:t>
            </w:r>
          </w:p>
        </w:tc>
        <w:tc>
          <w:tcPr/>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w:t>
            </w:r>
          </w:p>
        </w:tc>
        <w:tc>
          <w:tcPr/>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0.2ppltr</w:t>
            </w:r>
          </w:p>
        </w:tc>
      </w:tr>
      <w:tr>
        <w:trPr>
          <w:cantSplit w:val="0"/>
          <w:tblHeader w:val="0"/>
        </w:trPr>
        <w:tc>
          <w:tcPr/>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LPG</w:t>
            </w:r>
          </w:p>
        </w:tc>
        <w:tc>
          <w:tcPr/>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w:t>
            </w:r>
          </w:p>
        </w:tc>
        <w:tc>
          <w:tcPr/>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w:t>
            </w:r>
          </w:p>
        </w:tc>
        <w:tc>
          <w:tcPr/>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0.2ppltr</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 for cylinders</w:t>
            </w:r>
          </w:p>
        </w:tc>
      </w:tr>
      <w:tr>
        <w:trPr>
          <w:cantSplit w:val="0"/>
          <w:tblHeader w:val="0"/>
        </w:trPr>
        <w:tc>
          <w:tcPr/>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B</w:t>
            </w:r>
            <w:r w:rsidDel="00000000" w:rsidR="00000000" w:rsidRPr="00000000">
              <w:rPr>
                <w:rFonts w:ascii="Arial" w:cs="Arial" w:eastAsia="Arial" w:hAnsi="Arial"/>
                <w:sz w:val="24"/>
                <w:szCs w:val="24"/>
                <w:rtl w:val="0"/>
              </w:rPr>
              <w:t xml:space="preserve">iomass</w:t>
            </w:r>
            <w:r w:rsidDel="00000000" w:rsidR="00000000" w:rsidRPr="00000000">
              <w:rPr>
                <w:rtl w:val="0"/>
              </w:rPr>
            </w:r>
          </w:p>
        </w:tc>
        <w:tc>
          <w:tcPr/>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APPLICABLE</w:t>
            </w:r>
          </w:p>
        </w:tc>
        <w:tc>
          <w:tcPr/>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w:t>
            </w:r>
          </w:p>
        </w:tc>
        <w:tc>
          <w:tcPr/>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strike w:val="1"/>
                <w:color w:val="000000"/>
                <w:sz w:val="24"/>
                <w:szCs w:val="24"/>
              </w:rPr>
            </w:pPr>
            <w:r w:rsidDel="00000000" w:rsidR="00000000" w:rsidRPr="00000000">
              <w:rPr>
                <w:rFonts w:ascii="Arial" w:cs="Arial" w:eastAsia="Arial" w:hAnsi="Arial"/>
                <w:sz w:val="24"/>
                <w:szCs w:val="24"/>
                <w:rtl w:val="0"/>
              </w:rPr>
              <w:t xml:space="preserve">1%</w:t>
            </w:r>
            <w:r w:rsidDel="00000000" w:rsidR="00000000" w:rsidRPr="00000000">
              <w:rPr>
                <w:rtl w:val="0"/>
              </w:rPr>
            </w:r>
          </w:p>
        </w:tc>
      </w:tr>
      <w:tr>
        <w:trPr>
          <w:cantSplit w:val="0"/>
          <w:tblHeader w:val="0"/>
        </w:trPr>
        <w:tc>
          <w:tcPr/>
          <w:p w:rsidR="00000000" w:rsidDel="00000000" w:rsidP="00000000" w:rsidRDefault="00000000" w:rsidRPr="00000000" w14:paraId="00000038">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 Associated Serv</w:t>
            </w:r>
            <w:r w:rsidDel="00000000" w:rsidR="00000000" w:rsidRPr="00000000">
              <w:rPr>
                <w:rFonts w:ascii="Arial" w:cs="Arial" w:eastAsia="Arial" w:hAnsi="Arial"/>
                <w:sz w:val="24"/>
                <w:szCs w:val="24"/>
                <w:rtl w:val="0"/>
              </w:rPr>
              <w:t xml:space="preserve">ices</w:t>
            </w:r>
            <w:r w:rsidDel="00000000" w:rsidR="00000000" w:rsidRPr="00000000">
              <w:rPr>
                <w:rtl w:val="0"/>
              </w:rPr>
            </w:r>
          </w:p>
        </w:tc>
        <w:tc>
          <w:tcPr/>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APPLICABLE</w:t>
            </w:r>
          </w:p>
        </w:tc>
        <w:tc>
          <w:tcPr/>
          <w:p w:rsidR="00000000" w:rsidDel="00000000" w:rsidP="00000000" w:rsidRDefault="00000000" w:rsidRPr="00000000" w14:paraId="0000003A">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w:t>
            </w:r>
          </w:p>
        </w:tc>
        <w:tc>
          <w:tcPr/>
          <w:p w:rsidR="00000000" w:rsidDel="00000000" w:rsidP="00000000" w:rsidRDefault="00000000" w:rsidRPr="00000000" w14:paraId="0000003B">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w:t>
            </w:r>
          </w:p>
        </w:tc>
      </w:tr>
      <w:tr>
        <w:trPr>
          <w:cantSplit w:val="0"/>
          <w:tblHeader w:val="0"/>
        </w:trPr>
        <w:tc>
          <w:tcPr/>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 Energy Bureau Serv</w:t>
            </w:r>
            <w:r w:rsidDel="00000000" w:rsidR="00000000" w:rsidRPr="00000000">
              <w:rPr>
                <w:rFonts w:ascii="Arial" w:cs="Arial" w:eastAsia="Arial" w:hAnsi="Arial"/>
                <w:sz w:val="24"/>
                <w:szCs w:val="24"/>
                <w:rtl w:val="0"/>
              </w:rPr>
              <w:t xml:space="preserve">ices</w:t>
            </w:r>
            <w:r w:rsidDel="00000000" w:rsidR="00000000" w:rsidRPr="00000000">
              <w:rPr>
                <w:rtl w:val="0"/>
              </w:rPr>
            </w:r>
          </w:p>
        </w:tc>
        <w:tc>
          <w:tcPr/>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APPLICABLE</w:t>
            </w:r>
          </w:p>
        </w:tc>
        <w:tc>
          <w:tcPr/>
          <w:p w:rsidR="00000000" w:rsidDel="00000000" w:rsidP="00000000" w:rsidRDefault="00000000" w:rsidRPr="00000000" w14:paraId="0000003E">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w:t>
            </w:r>
          </w:p>
        </w:tc>
        <w:tc>
          <w:tcPr/>
          <w:p w:rsidR="00000000" w:rsidDel="00000000" w:rsidP="00000000" w:rsidRDefault="00000000" w:rsidRPr="00000000" w14:paraId="0000003F">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w:t>
            </w:r>
          </w:p>
        </w:tc>
      </w:tr>
    </w:tbl>
    <w:p w:rsidR="00000000" w:rsidDel="00000000" w:rsidP="00000000" w:rsidRDefault="00000000" w:rsidRPr="00000000" w14:paraId="00000040">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Rates stated in file in paragraph 4</w:t>
      </w:r>
      <w:r w:rsidDel="00000000" w:rsidR="00000000" w:rsidRPr="00000000">
        <w:rPr>
          <w:rtl w:val="0"/>
        </w:rPr>
      </w:r>
    </w:p>
    <w:p w:rsidR="00000000" w:rsidDel="00000000" w:rsidP="00000000" w:rsidRDefault="00000000" w:rsidRPr="00000000" w14:paraId="00000041">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Charging Structure</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shall only consist of the following: </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LOT 1 AND LOT 2 ONLY</w:t>
      </w:r>
      <w:r w:rsidDel="00000000" w:rsidR="00000000" w:rsidRPr="00000000">
        <w:rPr>
          <w:rFonts w:ascii="Arial" w:cs="Arial" w:eastAsia="Arial" w:hAnsi="Arial"/>
          <w:color w:val="000000"/>
          <w:sz w:val="24"/>
          <w:szCs w:val="24"/>
          <w:rtl w:val="0"/>
        </w:rPr>
        <w:t xml:space="preserve"> the Commodity Price (as described in paragraph 2);</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LOT </w:t>
      </w:r>
      <w:r w:rsidDel="00000000" w:rsidR="00000000" w:rsidRPr="00000000">
        <w:rPr>
          <w:rFonts w:ascii="Arial" w:cs="Arial" w:eastAsia="Arial" w:hAnsi="Arial"/>
          <w:b w:val="1"/>
          <w:sz w:val="24"/>
          <w:szCs w:val="24"/>
          <w:rtl w:val="0"/>
        </w:rPr>
        <w:t xml:space="preserve">4</w:t>
      </w:r>
      <w:r w:rsidDel="00000000" w:rsidR="00000000" w:rsidRPr="00000000">
        <w:rPr>
          <w:rFonts w:ascii="Arial" w:cs="Arial" w:eastAsia="Arial" w:hAnsi="Arial"/>
          <w:b w:val="1"/>
          <w:color w:val="000000"/>
          <w:sz w:val="24"/>
          <w:szCs w:val="24"/>
          <w:rtl w:val="0"/>
        </w:rPr>
        <w:t xml:space="preserve"> ONLY</w:t>
      </w:r>
      <w:r w:rsidDel="00000000" w:rsidR="00000000" w:rsidRPr="00000000">
        <w:rPr>
          <w:rFonts w:ascii="Arial" w:cs="Arial" w:eastAsia="Arial" w:hAnsi="Arial"/>
          <w:color w:val="000000"/>
          <w:sz w:val="24"/>
          <w:szCs w:val="24"/>
          <w:rtl w:val="0"/>
        </w:rPr>
        <w:t xml:space="preserve"> the rates elements specified in Annex 2;</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Charge applicable to the relevant Products.</w:t>
      </w:r>
    </w:p>
    <w:p w:rsidR="00000000" w:rsidDel="00000000" w:rsidP="00000000" w:rsidRDefault="00000000" w:rsidRPr="00000000" w14:paraId="00000047">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Commodity Price</w:t>
      </w:r>
      <w:r w:rsidDel="00000000" w:rsidR="00000000" w:rsidRPr="00000000">
        <w:rPr>
          <w:rtl w:val="0"/>
        </w:rPr>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pPr>
      <w:r w:rsidDel="00000000" w:rsidR="00000000" w:rsidRPr="00000000">
        <w:rPr>
          <w:rFonts w:ascii="Arial" w:cs="Arial" w:eastAsia="Arial" w:hAnsi="Arial"/>
          <w:color w:val="000000"/>
          <w:rtl w:val="0"/>
        </w:rPr>
        <w:t xml:space="preserve">The Commodity Price will be calculated by the following methodologies:</w:t>
      </w:r>
      <w:r w:rsidDel="00000000" w:rsidR="00000000" w:rsidRPr="00000000">
        <w:rPr>
          <w:rtl w:val="0"/>
        </w:rPr>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Weekly or Daily Lagged Pricing</w:t>
      </w:r>
      <w:r w:rsidDel="00000000" w:rsidR="00000000" w:rsidRPr="00000000">
        <w:rPr>
          <w:rtl w:val="0"/>
        </w:rPr>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Buyer requires the Supplier to price the following pricing options for the Commodity Price per Product:</w:t>
      </w:r>
    </w:p>
    <w:p w:rsidR="00000000" w:rsidDel="00000000" w:rsidP="00000000" w:rsidRDefault="00000000" w:rsidRPr="00000000" w14:paraId="0000004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Daily lagged pricing based on the close price on the Working Day immediately preceding the day of delivery of that Product (“</w:t>
      </w:r>
      <w:r w:rsidDel="00000000" w:rsidR="00000000" w:rsidRPr="00000000">
        <w:rPr>
          <w:rFonts w:ascii="Arial" w:cs="Arial" w:eastAsia="Arial" w:hAnsi="Arial"/>
          <w:b w:val="1"/>
          <w:color w:val="000000"/>
          <w:sz w:val="24"/>
          <w:szCs w:val="24"/>
          <w:rtl w:val="0"/>
        </w:rPr>
        <w:t xml:space="preserve">Daily Lagged Price</w:t>
      </w:r>
      <w:r w:rsidDel="00000000" w:rsidR="00000000" w:rsidRPr="00000000">
        <w:rPr>
          <w:rFonts w:ascii="Arial" w:cs="Arial" w:eastAsia="Arial" w:hAnsi="Arial"/>
          <w:color w:val="000000"/>
          <w:sz w:val="24"/>
          <w:szCs w:val="24"/>
          <w:rtl w:val="0"/>
        </w:rPr>
        <w:t xml:space="preserve">”) or</w:t>
      </w:r>
    </w:p>
    <w:p w:rsidR="00000000" w:rsidDel="00000000" w:rsidP="00000000" w:rsidRDefault="00000000" w:rsidRPr="00000000" w14:paraId="0000004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Weekly lagged pricing calculated on the first Working Day of each week in which the delivery is to take place according to the mean average of each Daily Lagged Prices for that Product from the previous week (“</w:t>
      </w:r>
      <w:r w:rsidDel="00000000" w:rsidR="00000000" w:rsidRPr="00000000">
        <w:rPr>
          <w:rFonts w:ascii="Arial" w:cs="Arial" w:eastAsia="Arial" w:hAnsi="Arial"/>
          <w:b w:val="1"/>
          <w:color w:val="000000"/>
          <w:sz w:val="24"/>
          <w:szCs w:val="24"/>
          <w:rtl w:val="0"/>
        </w:rPr>
        <w:t xml:space="preserve">Weekly Lagged Price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specify the pricing option at the Call Off Contract</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77.00000000000003"/>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Daily lagged pricing for Unleaded Petrol (Ultra Low Sulphur Petrol (“ULSP”))</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pPr>
      <w:r w:rsidDel="00000000" w:rsidR="00000000" w:rsidRPr="00000000">
        <w:rPr>
          <w:rFonts w:ascii="Arial" w:cs="Arial" w:eastAsia="Arial" w:hAnsi="Arial"/>
          <w:color w:val="000000"/>
          <w:rtl w:val="0"/>
        </w:rPr>
        <w:t xml:space="preserve">The method for calculating the Daily Lagged Price of Commodity Prices for Unleaded Petrol (ULSP) is as follows:</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709"/>
        </w:tabs>
        <w:spacing w:after="120" w:before="120" w:line="240" w:lineRule="auto"/>
        <w:ind w:left="936"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tab/>
        <w:tab/>
        <w:t xml:space="preserve">P = (((A/B) / C) x (100 - D) + ((E x F)/G)) x D +H</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709"/>
        </w:tabs>
        <w:spacing w:after="120" w:before="120" w:line="240" w:lineRule="auto"/>
        <w:ind w:left="936"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709"/>
          <w:tab w:val="left" w:leader="none" w:pos="1701"/>
        </w:tabs>
        <w:spacing w:after="120" w:before="120" w:line="240" w:lineRule="auto"/>
        <w:ind w:left="1560"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 =</w:t>
        <w:tab/>
        <w:t xml:space="preserve">is Commodity Price being the net price of the Product for the day it was delivered to the Buyer in pence per litre (excluding VAT).</w:t>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709"/>
          <w:tab w:val="left" w:leader="none" w:pos="1701"/>
        </w:tabs>
        <w:spacing w:after="120" w:before="120" w:line="240" w:lineRule="auto"/>
        <w:ind w:left="1560"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t>
        <w:tab/>
        <w:t xml:space="preserve">The mid point c.i.f. cargo values in North West Europe basis ARA for the Working Day immediately preceding the day of delivery, as published in the Oil Market Journal end of day summary. Unleaded Petrol (Unleaded 10ppm).</w:t>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709"/>
          <w:tab w:val="left" w:leader="none" w:pos="1701"/>
        </w:tabs>
        <w:spacing w:after="120" w:before="120" w:line="240" w:lineRule="auto"/>
        <w:ind w:left="1560"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w:t>
        <w:tab/>
        <w:t xml:space="preserve">The density conversion rates £ per tonne to pence per litre to be used for Unleaded Petrol is 1325</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709"/>
          <w:tab w:val="left" w:leader="none" w:pos="1701"/>
        </w:tabs>
        <w:spacing w:after="120" w:before="120" w:line="240" w:lineRule="auto"/>
        <w:ind w:left="1560"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w:t>
        <w:tab/>
        <w:t xml:space="preserve">The daily published exchange rate US$ to UK£ for the Working Day immediately preceding the day of delivery rounded to 4 decimal places, as published in the Oil Market Journal end of day summary. </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709"/>
          <w:tab w:val="left" w:leader="none" w:pos="1701"/>
        </w:tabs>
        <w:spacing w:after="120" w:before="120" w:line="240" w:lineRule="auto"/>
        <w:ind w:left="1560"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 </w:t>
        <w:tab/>
        <w:t xml:space="preserve">The Renewable Fuels Transport Obligation (RTFO) as published by Department for Transport</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709"/>
          <w:tab w:val="left" w:leader="none" w:pos="1701"/>
        </w:tabs>
        <w:spacing w:after="120" w:before="120" w:line="240" w:lineRule="auto"/>
        <w:ind w:left="1560"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w:t>
        <w:tab/>
        <w:t xml:space="preserve">The average of the barge FOB values for Ethanol in North West Europe basis ARA for the Working Day immediately preceding the day of delivery, as published in the Oil Market Journal end of day summary.</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709"/>
          <w:tab w:val="left" w:leader="none" w:pos="1701"/>
        </w:tabs>
        <w:spacing w:after="120" w:before="120" w:line="240" w:lineRule="auto"/>
        <w:ind w:left="1560"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t>
        <w:tab/>
        <w:t xml:space="preserve">The daily published exchange rate EUR to UK£ for the Working Day immediately preceding the day of delivery as published in the Oil Market Journal end of day summary. </w:t>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709"/>
          <w:tab w:val="left" w:leader="none" w:pos="1701"/>
        </w:tabs>
        <w:spacing w:after="120" w:before="120" w:line="240" w:lineRule="auto"/>
        <w:ind w:left="1560"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w:t>
        <w:tab/>
        <w:t xml:space="preserve">The density conversion rates £ per tonne to pence per litre for Ethanol is 1000.</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709"/>
          <w:tab w:val="left" w:leader="none" w:pos="1701"/>
        </w:tabs>
        <w:spacing w:after="120" w:before="120" w:line="240" w:lineRule="auto"/>
        <w:ind w:left="1560" w:hanging="70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H =  </w:t>
        <w:tab/>
        <w:t xml:space="preserve">Current excise duty rate (pence per litre) as published by HM Revenue &amp; Customs</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709"/>
          <w:tab w:val="left" w:leader="none" w:pos="1701"/>
        </w:tabs>
        <w:spacing w:after="120" w:before="120" w:line="240" w:lineRule="auto"/>
        <w:ind w:left="1560"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  = </w:t>
        <w:tab/>
        <w:t xml:space="preserve">Development Fuels Obligation (DFO)</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709"/>
        </w:tabs>
        <w:spacing w:after="120" w:before="12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77.00000000000003"/>
        <w:jc w:val="both"/>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Daily lagged pricing for Diesel / Bio Diesel (Ultra Low Sulphur Diesel (“ULSD”), Gas Oil and Ultra Low Sulphur Gas Oil (“ULSG”) / Hydrotreated Vegetable Oil (“HVO”)</w:t>
      </w:r>
      <w:r w:rsidDel="00000000" w:rsidR="00000000" w:rsidRPr="00000000">
        <w:rPr>
          <w:rFonts w:ascii="Arial" w:cs="Arial" w:eastAsia="Arial" w:hAnsi="Arial"/>
          <w:b w:val="1"/>
          <w:color w:val="000000"/>
          <w:sz w:val="24"/>
          <w:szCs w:val="24"/>
          <w:rtl w:val="0"/>
        </w:rPr>
        <w:t xml:space="preserve">.</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method for calculating the Daily Lagged Price of Commodity Prices for Diesel and Biodiesel (ULSD), Gas Oil and ULSG is as follows:</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 = (((A/B) / C) x (100 - D)) + ((E/F)/C) x D + G</w:t>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Where</w:t>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 =</w:t>
        <w:tab/>
        <w:t xml:space="preserve">is Commodity Price being the net price of the Product for the day it was delivered to the Buyer in pence per litre (excluding VAT).</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t>
        <w:tab/>
        <w:t xml:space="preserve">The mid point c.i.f. cargo values in North West Europe basis ARA for the Working Day immediately preceding the day of delivery, as published in the Oil Market Journal end of day summary. Diesel (ULSD UK 10ppm), Gas Oil (ULSD UK 10ppm). </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w:t>
        <w:tab/>
        <w:t xml:space="preserve">The density conversion rates £ per tonne to pence per litre to be used for Diesel/Biodiesel, Gas Oil and ULSG is 1183:</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 </w:t>
        <w:tab/>
        <w:t xml:space="preserve">The daily published exchange rate US$ to UK£ for the Working Day immediately preceding the day of delivery rounded to 4 decimal places, as published in the Oil Market Journal end of day summary. </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 </w:t>
        <w:tab/>
        <w:t xml:space="preserve">The Renewable Fuels Transport Obligation (RTFO) as published by Department for Transport</w:t>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w:t>
        <w:tab/>
        <w:t xml:space="preserve">The average of the barge FOB in North West Europe basis ARA for the Working Day immediately preceding the day of delivery, as published in the Oil Market Journal end of day summary. (Biodiesel FAME-10 (RED)</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8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  </w:t>
        <w:tab/>
        <w:t xml:space="preserve">The density conversion rates £ per tonne to pence per litre for Biodiesel is 1133</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85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G =</w:t>
        <w:tab/>
        <w:t xml:space="preserve">Current excise duty rate (pence per litre) as published by HM Revenue &amp; Customs</w:t>
      </w: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I = </w:t>
        <w:tab/>
        <w:t xml:space="preserve">Development Fuels Obligation (DFO)</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85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644" w:firstLine="207.00000000000003"/>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Daily lagged pricing for Heavy Fuel Oil, Medium Fuel Oil, Gas Oil Class D and Kerosene   </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NOTE: the commodity cost for alternative or substitute heating oil to BS2869 is to be calculated at the same rates as for Kerosene.  Any difference in the actual commodity cost to be reflected in the Supplier Margin tendered for the supply of alternative or substitute heating oil to BS2869.</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method for calculating the Daily Lagged Price of the Commodity Prices for heavy fuel oil, medium fuel oil, gas oil class D and kerosene is as follows:-</w:t>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134"/>
          <w:tab w:val="left" w:leader="none" w:pos="1701"/>
        </w:tabs>
        <w:spacing w:after="120" w:before="120" w:line="240" w:lineRule="auto"/>
        <w:ind w:left="170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 ((A/B) /C) + D</w:t>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134"/>
          <w:tab w:val="left" w:leader="none" w:pos="1701"/>
        </w:tabs>
        <w:spacing w:after="120" w:before="120" w:line="240" w:lineRule="auto"/>
        <w:ind w:left="170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134"/>
          <w:tab w:val="left" w:leader="none" w:pos="1701"/>
        </w:tabs>
        <w:spacing w:after="120" w:before="120" w:line="240" w:lineRule="auto"/>
        <w:ind w:left="170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 = is Commodity Price being the net price of the Product for the day it was delivered to the Buyer in pence per litre (excluding VAT).</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134"/>
          <w:tab w:val="left" w:leader="none" w:pos="1701"/>
        </w:tabs>
        <w:spacing w:after="120" w:before="120" w:line="240" w:lineRule="auto"/>
        <w:ind w:left="170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 The mid point c.i.f. cargo values in North West Europe basis ARA for the Working Day immediately preceding the day of delivery, as published in the Oil Market Journal end of day summary. Heavy Fuel Oil (Fuel Oil 1%), Medium Fuel Oil (85%Fuel Oil 1% + 15%ULSD UK 10ppm) Gas Oil Class D (Gas Oil 0.1%) and Kerosene (Kero) </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134"/>
          <w:tab w:val="left" w:leader="none" w:pos="1701"/>
        </w:tabs>
        <w:spacing w:after="120" w:before="120" w:line="240" w:lineRule="auto"/>
        <w:ind w:left="170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 The density conversion rates £ per tonne to pence per litre to be used are as follows:</w:t>
      </w:r>
    </w:p>
    <w:tbl>
      <w:tblPr>
        <w:tblStyle w:val="Table2"/>
        <w:tblW w:w="666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30"/>
        <w:gridCol w:w="3132"/>
        <w:tblGridChange w:id="0">
          <w:tblGrid>
            <w:gridCol w:w="3530"/>
            <w:gridCol w:w="3132"/>
          </w:tblGrid>
        </w:tblGridChange>
      </w:tblGrid>
      <w:tr>
        <w:trPr>
          <w:cantSplit w:val="0"/>
          <w:trHeight w:val="300" w:hRule="atLeast"/>
          <w:tblHeader w:val="0"/>
        </w:trPr>
        <w:tc>
          <w:tcPr/>
          <w:p w:rsidR="00000000" w:rsidDel="00000000" w:rsidP="00000000" w:rsidRDefault="00000000" w:rsidRPr="00000000" w14:paraId="00000073">
            <w:pPr>
              <w:rPr>
                <w:rFonts w:ascii="Arial" w:cs="Arial" w:eastAsia="Arial" w:hAnsi="Arial"/>
              </w:rPr>
            </w:pPr>
            <w:r w:rsidDel="00000000" w:rsidR="00000000" w:rsidRPr="00000000">
              <w:rPr>
                <w:rFonts w:ascii="Arial" w:cs="Arial" w:eastAsia="Arial" w:hAnsi="Arial"/>
                <w:rtl w:val="0"/>
              </w:rPr>
              <w:t xml:space="preserve">Heavy Fuel Oil</w:t>
            </w:r>
          </w:p>
        </w:tc>
        <w:tc>
          <w:tcPr/>
          <w:p w:rsidR="00000000" w:rsidDel="00000000" w:rsidP="00000000" w:rsidRDefault="00000000" w:rsidRPr="00000000" w14:paraId="00000074">
            <w:pPr>
              <w:rPr>
                <w:rFonts w:ascii="Arial" w:cs="Arial" w:eastAsia="Arial" w:hAnsi="Arial"/>
              </w:rPr>
            </w:pPr>
            <w:r w:rsidDel="00000000" w:rsidR="00000000" w:rsidRPr="00000000">
              <w:rPr>
                <w:rFonts w:ascii="Arial" w:cs="Arial" w:eastAsia="Arial" w:hAnsi="Arial"/>
                <w:rtl w:val="0"/>
              </w:rPr>
              <w:t xml:space="preserve">1062</w:t>
            </w:r>
          </w:p>
        </w:tc>
      </w:tr>
      <w:tr>
        <w:trPr>
          <w:cantSplit w:val="0"/>
          <w:trHeight w:val="300" w:hRule="atLeast"/>
          <w:tblHeader w:val="0"/>
        </w:trPr>
        <w:tc>
          <w:tcPr/>
          <w:p w:rsidR="00000000" w:rsidDel="00000000" w:rsidP="00000000" w:rsidRDefault="00000000" w:rsidRPr="00000000" w14:paraId="00000075">
            <w:pPr>
              <w:rPr>
                <w:rFonts w:ascii="Arial" w:cs="Arial" w:eastAsia="Arial" w:hAnsi="Arial"/>
              </w:rPr>
            </w:pPr>
            <w:r w:rsidDel="00000000" w:rsidR="00000000" w:rsidRPr="00000000">
              <w:rPr>
                <w:rFonts w:ascii="Arial" w:cs="Arial" w:eastAsia="Arial" w:hAnsi="Arial"/>
                <w:rtl w:val="0"/>
              </w:rPr>
              <w:t xml:space="preserve">Medium Fuel Oil</w:t>
            </w:r>
          </w:p>
        </w:tc>
        <w:tc>
          <w:tcPr/>
          <w:p w:rsidR="00000000" w:rsidDel="00000000" w:rsidP="00000000" w:rsidRDefault="00000000" w:rsidRPr="00000000" w14:paraId="00000076">
            <w:pPr>
              <w:rPr>
                <w:rFonts w:ascii="Arial" w:cs="Arial" w:eastAsia="Arial" w:hAnsi="Arial"/>
              </w:rPr>
            </w:pPr>
            <w:r w:rsidDel="00000000" w:rsidR="00000000" w:rsidRPr="00000000">
              <w:rPr>
                <w:rFonts w:ascii="Arial" w:cs="Arial" w:eastAsia="Arial" w:hAnsi="Arial"/>
                <w:rtl w:val="0"/>
              </w:rPr>
              <w:t xml:space="preserve">1029</w:t>
            </w:r>
          </w:p>
        </w:tc>
      </w:tr>
      <w:tr>
        <w:trPr>
          <w:cantSplit w:val="0"/>
          <w:trHeight w:val="300" w:hRule="atLeast"/>
          <w:tblHeader w:val="0"/>
        </w:trPr>
        <w:tc>
          <w:tcPr/>
          <w:p w:rsidR="00000000" w:rsidDel="00000000" w:rsidP="00000000" w:rsidRDefault="00000000" w:rsidRPr="00000000" w14:paraId="00000077">
            <w:pPr>
              <w:rPr>
                <w:rFonts w:ascii="Arial" w:cs="Arial" w:eastAsia="Arial" w:hAnsi="Arial"/>
              </w:rPr>
            </w:pPr>
            <w:r w:rsidDel="00000000" w:rsidR="00000000" w:rsidRPr="00000000">
              <w:rPr>
                <w:rFonts w:ascii="Arial" w:cs="Arial" w:eastAsia="Arial" w:hAnsi="Arial"/>
                <w:rtl w:val="0"/>
              </w:rPr>
              <w:t xml:space="preserve">Gas Oil Class D</w:t>
            </w:r>
          </w:p>
        </w:tc>
        <w:tc>
          <w:tcPr/>
          <w:p w:rsidR="00000000" w:rsidDel="00000000" w:rsidP="00000000" w:rsidRDefault="00000000" w:rsidRPr="00000000" w14:paraId="00000078">
            <w:pPr>
              <w:rPr>
                <w:rFonts w:ascii="Arial" w:cs="Arial" w:eastAsia="Arial" w:hAnsi="Arial"/>
              </w:rPr>
            </w:pPr>
            <w:r w:rsidDel="00000000" w:rsidR="00000000" w:rsidRPr="00000000">
              <w:rPr>
                <w:rFonts w:ascii="Arial" w:cs="Arial" w:eastAsia="Arial" w:hAnsi="Arial"/>
                <w:rtl w:val="0"/>
              </w:rPr>
              <w:t xml:space="preserve">1183</w:t>
            </w:r>
          </w:p>
        </w:tc>
      </w:tr>
      <w:tr>
        <w:trPr>
          <w:cantSplit w:val="0"/>
          <w:trHeight w:val="320" w:hRule="atLeast"/>
          <w:tblHeader w:val="0"/>
        </w:trPr>
        <w:tc>
          <w:tcPr/>
          <w:p w:rsidR="00000000" w:rsidDel="00000000" w:rsidP="00000000" w:rsidRDefault="00000000" w:rsidRPr="00000000" w14:paraId="00000079">
            <w:pPr>
              <w:rPr>
                <w:rFonts w:ascii="Arial" w:cs="Arial" w:eastAsia="Arial" w:hAnsi="Arial"/>
              </w:rPr>
            </w:pPr>
            <w:r w:rsidDel="00000000" w:rsidR="00000000" w:rsidRPr="00000000">
              <w:rPr>
                <w:rFonts w:ascii="Arial" w:cs="Arial" w:eastAsia="Arial" w:hAnsi="Arial"/>
                <w:rtl w:val="0"/>
              </w:rPr>
              <w:t xml:space="preserve">Kerosene</w:t>
            </w:r>
          </w:p>
        </w:tc>
        <w:tc>
          <w:tcPr/>
          <w:p w:rsidR="00000000" w:rsidDel="00000000" w:rsidP="00000000" w:rsidRDefault="00000000" w:rsidRPr="00000000" w14:paraId="0000007A">
            <w:pPr>
              <w:rPr>
                <w:rFonts w:ascii="Arial" w:cs="Arial" w:eastAsia="Arial" w:hAnsi="Arial"/>
              </w:rPr>
            </w:pPr>
            <w:r w:rsidDel="00000000" w:rsidR="00000000" w:rsidRPr="00000000">
              <w:rPr>
                <w:rFonts w:ascii="Arial" w:cs="Arial" w:eastAsia="Arial" w:hAnsi="Arial"/>
                <w:rtl w:val="0"/>
              </w:rPr>
              <w:t xml:space="preserve">1250</w:t>
            </w:r>
          </w:p>
        </w:tc>
      </w:tr>
    </w:tbl>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134"/>
        </w:tabs>
        <w:spacing w:after="120" w:before="120" w:line="240" w:lineRule="auto"/>
        <w:ind w:left="1418"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 The daily published exchange rate US$ to UK£ for the Working Day immediately preceding the day of delivery, rounded to 4 decimal places, as published in the Oil Market Journal end of day summary </w:t>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134"/>
        </w:tabs>
        <w:spacing w:after="120" w:before="120" w:line="240" w:lineRule="auto"/>
        <w:ind w:left="1418"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 Current excise duty rate (pence per litre) as published by HM Revenue &amp; Customs </w:t>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NOTE: Duty is not applied to Biodiesel FAME nor Kerosene so “D” will be omitted from the calculation for those Products.</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644" w:firstLine="207.00000000000003"/>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Daily lagged pricing for Products without a relevant published price in the Oil Market Journal End of Day Summary</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Product does not have a relevant published price in the Oil Market Journal End of Day Summary,(i.e.AdBlue), the Commodity Price shall be the actual cost paid by the Supplier for the Products (excluding VAT) plus the current excise duty rate (pence per litre) as published by HM Revenue &amp; Customs. The Supplier shall provide, if requested by a Buyer, visible and transparent evidence of the cost price paid for such Products on an ‘open book basis’ at any time during the Framework Term and any Call Off Contract</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method calculating the Daily Lagged Price of the Commodity Prices may be varied by agreement of the Parties if the percentages of the fuel mix changes to comply with Changes in Law.</w:t>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644" w:firstLine="207.00000000000003"/>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Monthly Lagged Pricing Bulk Propane</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pPr>
      <w:r w:rsidDel="00000000" w:rsidR="00000000" w:rsidRPr="00000000">
        <w:rPr>
          <w:rFonts w:ascii="Arial" w:cs="Arial" w:eastAsia="Arial" w:hAnsi="Arial"/>
          <w:color w:val="000000"/>
          <w:rtl w:val="0"/>
        </w:rPr>
        <w:t xml:space="preserve">The Supplier is required to provide the Commodity Price for Bulk Propane per litre.</w:t>
      </w:r>
      <w:r w:rsidDel="00000000" w:rsidR="00000000" w:rsidRPr="00000000">
        <w:rPr>
          <w:rtl w:val="0"/>
        </w:rPr>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Monthly lagged pricing calculated on the first Working Day of each month in which the delivery is to take place according to the mean average of each of the Daily Prices for that commodity from the previous month.</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method for calculating the Daily Price shall be P=(((A/B)/C)+D)</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 The Daily Price Bulk Propane in Dollars per tonne by reference to the published price in </w:t>
      </w:r>
      <w:r w:rsidDel="00000000" w:rsidR="00000000" w:rsidRPr="00000000">
        <w:rPr>
          <w:rFonts w:ascii="Arial" w:cs="Arial" w:eastAsia="Arial" w:hAnsi="Arial"/>
          <w:sz w:val="24"/>
          <w:szCs w:val="24"/>
          <w:rtl w:val="0"/>
        </w:rPr>
        <w:t xml:space="preserve">Platts Index </w:t>
      </w:r>
      <w:r w:rsidDel="00000000" w:rsidR="00000000" w:rsidRPr="00000000">
        <w:rPr>
          <w:rFonts w:ascii="Arial" w:cs="Arial" w:eastAsia="Arial" w:hAnsi="Arial"/>
          <w:color w:val="000000"/>
          <w:sz w:val="24"/>
          <w:szCs w:val="24"/>
          <w:rtl w:val="0"/>
        </w:rPr>
        <w:t xml:space="preserve"> prices or equivalent.</w:t>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w:t>
        <w:tab/>
        <w:t xml:space="preserve">The Pound Sterling/US Dollar exchange rate </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 1,957 being the rate to convert tonne to litre.</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Current Excise Duty Rate as published by HM Revenue and Customs</w:t>
      </w:r>
    </w:p>
    <w:p w:rsidR="00000000" w:rsidDel="00000000" w:rsidP="00000000" w:rsidRDefault="00000000" w:rsidRPr="00000000" w14:paraId="0000008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 of the above calculations the exchange rate figures to be used shall be the average from the previous month as published daily in the Financial Times (or in default of this The Times) under the heading “Dollar Spot – Forward against the Dollar”, excepting weekends and Public Holidays.</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calculations involving exchange rate shall be to 4 decimal places. All calculations involving </w:t>
      </w:r>
      <w:r w:rsidDel="00000000" w:rsidR="00000000" w:rsidRPr="00000000">
        <w:rPr>
          <w:rFonts w:ascii="Arial" w:cs="Arial" w:eastAsia="Arial" w:hAnsi="Arial"/>
          <w:sz w:val="24"/>
          <w:szCs w:val="24"/>
          <w:rtl w:val="0"/>
        </w:rPr>
        <w:t xml:space="preserve">Platts</w:t>
      </w:r>
      <w:r w:rsidDel="00000000" w:rsidR="00000000" w:rsidRPr="00000000">
        <w:rPr>
          <w:rFonts w:ascii="Arial" w:cs="Arial" w:eastAsia="Arial" w:hAnsi="Arial"/>
          <w:color w:val="000000"/>
          <w:sz w:val="24"/>
          <w:szCs w:val="24"/>
          <w:rtl w:val="0"/>
        </w:rPr>
        <w:t xml:space="preserve"> shall be to 2 decimal places</w:t>
      </w:r>
    </w:p>
    <w:p w:rsidR="00000000" w:rsidDel="00000000" w:rsidP="00000000" w:rsidRDefault="00000000" w:rsidRPr="00000000" w14:paraId="0000008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644" w:firstLine="207.00000000000003"/>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Commodity Price Butane and Propane in Cylinders</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provide the Commodity Price for Butane and Propane in cylinders as pence per kilogram.</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Monthly lagged pricing calculated on the first Working Day of each month in which the delivery is to take place according to the mean average of each of the Daily Prices for that commodity from the previous month.</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method for calculating the Daily Price shall be (((A/B)/C)+D) </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 The Daily Price in Dollars per tonne by reference to the published price in </w:t>
      </w:r>
      <w:r w:rsidDel="00000000" w:rsidR="00000000" w:rsidRPr="00000000">
        <w:rPr>
          <w:rFonts w:ascii="Arial" w:cs="Arial" w:eastAsia="Arial" w:hAnsi="Arial"/>
          <w:sz w:val="24"/>
          <w:szCs w:val="24"/>
          <w:rtl w:val="0"/>
        </w:rPr>
        <w:t xml:space="preserve">Platts Index</w:t>
      </w:r>
      <w:r w:rsidDel="00000000" w:rsidR="00000000" w:rsidRPr="00000000">
        <w:rPr>
          <w:rFonts w:ascii="Arial" w:cs="Arial" w:eastAsia="Arial" w:hAnsi="Arial"/>
          <w:color w:val="000000"/>
          <w:sz w:val="24"/>
          <w:szCs w:val="24"/>
          <w:rtl w:val="0"/>
        </w:rPr>
        <w:t xml:space="preserve"> prices or equivalent for Butane and/or Propane.</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 the Pound Sterling/US Dollar exchange rate </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 1000 being the rate to convert tonne to Kilogram</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Current Excise Duty Rate as published by HM Revenue and Customs</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 of the above calculations, the exchange rate figures to be used shall be the average from the previous month as published daily in the Financial Times (or in default of this The Times) under the heading “Dollar Spot – Forward against the Dollar”, excepting weekends and Public Holidays.</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calculations involving exchange rate shall be to 4 decimal places. All calculations involving </w:t>
      </w:r>
      <w:r w:rsidDel="00000000" w:rsidR="00000000" w:rsidRPr="00000000">
        <w:rPr>
          <w:rFonts w:ascii="Arial" w:cs="Arial" w:eastAsia="Arial" w:hAnsi="Arial"/>
          <w:sz w:val="24"/>
          <w:szCs w:val="24"/>
          <w:rtl w:val="0"/>
        </w:rPr>
        <w:t xml:space="preserve">Platts</w:t>
      </w:r>
      <w:r w:rsidDel="00000000" w:rsidR="00000000" w:rsidRPr="00000000">
        <w:rPr>
          <w:rFonts w:ascii="Arial" w:cs="Arial" w:eastAsia="Arial" w:hAnsi="Arial"/>
          <w:color w:val="000000"/>
          <w:sz w:val="24"/>
          <w:szCs w:val="24"/>
          <w:rtl w:val="0"/>
        </w:rPr>
        <w:t xml:space="preserve"> shall be to 2 decimal places.</w:t>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644" w:firstLine="207.00000000000003"/>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Commodity Price for other Liquefied Gasses</w:t>
      </w:r>
    </w:p>
    <w:p w:rsidR="00000000" w:rsidDel="00000000" w:rsidP="00000000" w:rsidRDefault="00000000" w:rsidRPr="00000000" w14:paraId="0000009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pPr>
      <w:r w:rsidDel="00000000" w:rsidR="00000000" w:rsidRPr="00000000">
        <w:rPr>
          <w:rFonts w:ascii="Arial" w:cs="Arial" w:eastAsia="Arial" w:hAnsi="Arial"/>
          <w:color w:val="000000"/>
          <w:sz w:val="24"/>
          <w:szCs w:val="24"/>
          <w:rtl w:val="0"/>
        </w:rPr>
        <w:t xml:space="preserve">Where a Product does not have a relevant industry standard published price, the Commodity Price shall be the actual cost paid by the Supplier for the Products (excluding VAT) plus the current excise duty rate (pence per litre) as published by HM Revenue &amp; Customs. The Supplier shall provide, upon request by a Contracting Authority, visible and transparent evidence of the cost price paid for such Products on an ‘open book basis’ at any time during the Framework Term and any Call Off Contract</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9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644" w:firstLine="207.00000000000003"/>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Alternative Pricing Methods for Calculating Commodity Price</w:t>
      </w:r>
    </w:p>
    <w:p w:rsidR="00000000" w:rsidDel="00000000" w:rsidP="00000000" w:rsidRDefault="00000000" w:rsidRPr="00000000" w14:paraId="0000009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Buyers may ask the Supplier during the Call Off Contract to offer alternative methods to the calculation of Commodity Prices including but not limited to:</w:t>
      </w:r>
    </w:p>
    <w:p w:rsidR="00000000" w:rsidDel="00000000" w:rsidP="00000000" w:rsidRDefault="00000000" w:rsidRPr="00000000" w14:paraId="0000009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 the case of the Buyer requiring alternative methods to the calculation of Commodity Prices during a Call Off Contract, the provisions relating to such methods shall be stipulated further by the Buyer in a Call Off Contract. And tender documentation</w:t>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D">
      <w:pPr>
        <w:numPr>
          <w:ilvl w:val="0"/>
          <w:numId w:val="2"/>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pPr>
      <w:r w:rsidDel="00000000" w:rsidR="00000000" w:rsidRPr="00000000">
        <w:rPr>
          <w:rFonts w:ascii="Arial" w:cs="Arial" w:eastAsia="Arial" w:hAnsi="Arial"/>
          <w:b w:val="1"/>
          <w:smallCaps w:val="1"/>
          <w:color w:val="000000"/>
          <w:rtl w:val="0"/>
        </w:rPr>
        <w:t xml:space="preserve">Additional Products</w:t>
      </w:r>
      <w:r w:rsidDel="00000000" w:rsidR="00000000" w:rsidRPr="00000000">
        <w:rPr>
          <w:rtl w:val="0"/>
        </w:rPr>
      </w:r>
    </w:p>
    <w:p w:rsidR="00000000" w:rsidDel="00000000" w:rsidP="00000000" w:rsidRDefault="00000000" w:rsidRPr="00000000" w14:paraId="0000009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9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products other than those listed within Annex </w:t>
      </w:r>
      <w:r w:rsidDel="00000000" w:rsidR="00000000" w:rsidRPr="00000000">
        <w:rPr>
          <w:rFonts w:ascii="Arial" w:cs="Arial" w:eastAsia="Arial" w:hAnsi="Arial"/>
          <w:color w:val="000000"/>
          <w:sz w:val="24"/>
          <w:szCs w:val="24"/>
          <w:highlight w:val="yellow"/>
          <w:rtl w:val="0"/>
        </w:rPr>
        <w:t xml:space="preserve">1</w:t>
      </w:r>
      <w:r w:rsidDel="00000000" w:rsidR="00000000" w:rsidRPr="00000000">
        <w:rPr>
          <w:rFonts w:ascii="Arial" w:cs="Arial" w:eastAsia="Arial" w:hAnsi="Arial"/>
          <w:color w:val="000000"/>
          <w:sz w:val="24"/>
          <w:szCs w:val="24"/>
          <w:rtl w:val="0"/>
        </w:rPr>
        <w:t xml:space="preserve"> are required by Buyers, the Price will be calculated according to current industry standard market rates for that Product. </w:t>
      </w:r>
    </w:p>
    <w:p w:rsidR="00000000" w:rsidDel="00000000" w:rsidP="00000000" w:rsidRDefault="00000000" w:rsidRPr="00000000" w14:paraId="0000009F">
      <w:pPr>
        <w:numPr>
          <w:ilvl w:val="0"/>
          <w:numId w:val="2"/>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pPr>
      <w:r w:rsidDel="00000000" w:rsidR="00000000" w:rsidRPr="00000000">
        <w:rPr>
          <w:rFonts w:ascii="Arial" w:cs="Arial" w:eastAsia="Arial" w:hAnsi="Arial"/>
          <w:b w:val="1"/>
          <w:smallCaps w:val="1"/>
          <w:color w:val="000000"/>
          <w:rtl w:val="0"/>
        </w:rPr>
        <w:t xml:space="preserve">Pricing matrix</w:t>
      </w:r>
      <w:r w:rsidDel="00000000" w:rsidR="00000000" w:rsidRPr="00000000">
        <w:rPr>
          <w:rtl w:val="0"/>
        </w:rPr>
      </w:r>
    </w:p>
    <w:p w:rsidR="00000000" w:rsidDel="00000000" w:rsidP="00000000" w:rsidRDefault="00000000" w:rsidRPr="00000000" w14:paraId="000000A0">
      <w:pPr>
        <w:rPr>
          <w:rFonts w:ascii="Arial" w:cs="Arial" w:eastAsia="Arial" w:hAnsi="Arial"/>
          <w:sz w:val="24"/>
          <w:szCs w:val="24"/>
        </w:rPr>
      </w:pPr>
      <w:bookmarkStart w:colFirst="0" w:colLast="0" w:name="_heading=h.ik2pc1hcax1r" w:id="8"/>
      <w:bookmarkEnd w:id="8"/>
      <w:r w:rsidDel="00000000" w:rsidR="00000000" w:rsidRPr="00000000">
        <w:rPr>
          <w:rtl w:val="0"/>
        </w:rPr>
      </w:r>
    </w:p>
    <w:p w:rsidR="00000000" w:rsidDel="00000000" w:rsidP="00000000" w:rsidRDefault="00000000" w:rsidRPr="00000000" w14:paraId="000000A1">
      <w:pPr>
        <w:rPr>
          <w:rFonts w:ascii="Arial" w:cs="Arial" w:eastAsia="Arial" w:hAnsi="Arial"/>
          <w:b w:val="1"/>
          <w:sz w:val="24"/>
          <w:szCs w:val="24"/>
        </w:rPr>
      </w:pPr>
      <w:bookmarkStart w:colFirst="0" w:colLast="0" w:name="_heading=h.2et92p0" w:id="7"/>
      <w:bookmarkEnd w:id="7"/>
      <w:r w:rsidDel="00000000" w:rsidR="00000000" w:rsidRPr="00000000">
        <w:rPr>
          <w:rFonts w:ascii="Arial" w:cs="Arial" w:eastAsia="Arial" w:hAnsi="Arial"/>
          <w:b w:val="1"/>
          <w:sz w:val="24"/>
          <w:szCs w:val="24"/>
          <w:rtl w:val="0"/>
        </w:rPr>
        <w:t xml:space="preserve">Redacted under FOIA section 43, Commercial Interests.</w:t>
      </w: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w:t>
      <w:tab/>
      <w:t xml:space="preserve">                                           </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B">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E">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2020</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rsid w:val="00007586"/>
    <w:pPr>
      <w:numPr>
        <w:ilvl w:val="2"/>
      </w:numPr>
      <w:tabs>
        <w:tab w:val="clear" w:pos="1134"/>
        <w:tab w:val="left" w:pos="1985"/>
        <w:tab w:val="left" w:pos="2127"/>
      </w:tabs>
      <w:ind w:left="1656"/>
    </w:pPr>
    <w:rPr>
      <w:rFonts w:ascii="Arial" w:hAnsi="Arial"/>
    </w:r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sid w:val="00007586"/>
    <w:rPr>
      <w:rFonts w:ascii="Arial" w:cs="Arial" w:eastAsia="Times New Roman" w:hAnsi="Arial"/>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j2JvJhBNYk3zklzJ5CTqFA8/Q==">CgMxLjAyCGguZ2pkZ3hzMgloLjMwajB6bGwyCWguMWZvYjl0ZTIKaWQuMmV0OTJwMDIJaC4zem55c2g3MghoLnR5amN3dDIJaC4zZHk2dmttMgloLjJldDkycDAyDmguaWsycGMxaGNheDFyMgloLjJldDkycDA4AHIhMThWaHNJZW1EU2Z6MUd0THFwYWdpdFZLR0NQdHpHV0VS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2020-09-08T13:43:00Z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